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086" w:rsidRPr="0043499C" w:rsidRDefault="003C1086" w:rsidP="003C1086">
      <w:pPr>
        <w:shd w:val="clear" w:color="auto" w:fill="000000" w:themeFill="text1"/>
        <w:spacing w:after="0" w:line="240" w:lineRule="auto"/>
        <w:jc w:val="center"/>
        <w:rPr>
          <w:rFonts w:ascii="Honey Script" w:hAnsi="Honey Script"/>
          <w:color w:val="FFFFFF" w:themeColor="background1"/>
          <w:sz w:val="72"/>
        </w:rPr>
      </w:pPr>
      <w:r w:rsidRPr="0043499C">
        <w:rPr>
          <w:rFonts w:ascii="Honey Script" w:hAnsi="Honey Script"/>
          <w:color w:val="FFFFFF" w:themeColor="background1"/>
          <w:sz w:val="72"/>
        </w:rPr>
        <w:t xml:space="preserve">Teacher’s </w:t>
      </w:r>
      <w:r>
        <w:rPr>
          <w:rFonts w:ascii="Honey Script" w:hAnsi="Honey Script"/>
          <w:color w:val="FFFFFF" w:themeColor="background1"/>
          <w:sz w:val="72"/>
        </w:rPr>
        <w:t xml:space="preserve">Notes: </w:t>
      </w:r>
      <w:r w:rsidRPr="000F26EE">
        <w:rPr>
          <w:rFonts w:ascii="Honey Script" w:hAnsi="Honey Script"/>
          <w:color w:val="FFFFFF" w:themeColor="background1"/>
          <w:sz w:val="72"/>
          <w:u w:val="single"/>
        </w:rPr>
        <w:t>The Giver</w:t>
      </w:r>
      <w:r>
        <w:rPr>
          <w:rFonts w:ascii="Honey Script" w:hAnsi="Honey Script"/>
          <w:color w:val="FFFFFF" w:themeColor="background1"/>
          <w:sz w:val="72"/>
        </w:rPr>
        <w:t xml:space="preserve"> Non-Fiction! </w:t>
      </w:r>
    </w:p>
    <w:p w:rsidR="003C1086" w:rsidRDefault="003C1086" w:rsidP="003C1086">
      <w:pPr>
        <w:spacing w:after="0" w:line="240" w:lineRule="auto"/>
        <w:jc w:val="center"/>
      </w:pPr>
    </w:p>
    <w:p w:rsidR="003C1086" w:rsidRDefault="003C1086" w:rsidP="003C1086">
      <w:pPr>
        <w:spacing w:after="0" w:line="240" w:lineRule="auto"/>
        <w:ind w:right="-360"/>
      </w:pPr>
      <w:r w:rsidRPr="0043499C">
        <w:rPr>
          <w:rFonts w:ascii="Honey Script" w:hAnsi="Honey Script"/>
          <w:sz w:val="44"/>
        </w:rPr>
        <w:t>Hello!</w:t>
      </w:r>
      <w:r>
        <w:t xml:space="preserve"> </w:t>
      </w:r>
    </w:p>
    <w:p w:rsidR="003C1086" w:rsidRDefault="003C1086" w:rsidP="003C1086">
      <w:pPr>
        <w:spacing w:after="0" w:line="240" w:lineRule="auto"/>
        <w:ind w:right="-360"/>
      </w:pPr>
      <w:r>
        <w:t xml:space="preserve">Thank you for downloading this activity. I hope that these materials will save you time and energy, and that this guide will make life even easier. </w:t>
      </w:r>
      <w:r>
        <w:sym w:font="Wingdings" w:char="F04A"/>
      </w:r>
      <w:r>
        <w:t xml:space="preserve"> </w:t>
      </w:r>
    </w:p>
    <w:p w:rsidR="003C1086" w:rsidRDefault="003C1086" w:rsidP="003C1086">
      <w:pPr>
        <w:spacing w:after="0" w:line="240" w:lineRule="auto"/>
        <w:ind w:right="-360"/>
      </w:pPr>
    </w:p>
    <w:p w:rsidR="003C1086" w:rsidRDefault="003C1086" w:rsidP="003C1086">
      <w:pPr>
        <w:pStyle w:val="Heading1"/>
        <w:shd w:val="clear" w:color="auto" w:fill="D9D9D9" w:themeFill="background1" w:themeFillShade="D9"/>
        <w:spacing w:before="0"/>
        <w:ind w:right="-360"/>
      </w:pPr>
      <w:r>
        <w:t>About This Product</w:t>
      </w:r>
    </w:p>
    <w:p w:rsidR="003C1086" w:rsidRDefault="003C1086" w:rsidP="003C1086">
      <w:pPr>
        <w:spacing w:after="0" w:line="240" w:lineRule="auto"/>
        <w:ind w:right="-360"/>
      </w:pPr>
      <w:r>
        <w:t>The exact timing of this activity can vary. If you jigsaw the reading or do it in a collaborative manner, such as small groups, then a class could probably get it done (or at least most of it) in one class period, or perhaps finish it as homework to be due the next day. If every student is independently reading all three articles, then it may take two class periods to complete. It just depends on how in-depth you want to make the entire process (and how you feel about homework).</w:t>
      </w:r>
    </w:p>
    <w:p w:rsidR="003C1086" w:rsidRDefault="003C1086" w:rsidP="003C1086">
      <w:pPr>
        <w:spacing w:after="0" w:line="240" w:lineRule="auto"/>
        <w:ind w:right="-360"/>
      </w:pPr>
    </w:p>
    <w:p w:rsidR="003C1086" w:rsidRDefault="003C1086" w:rsidP="003C1086">
      <w:pPr>
        <w:pStyle w:val="Heading1"/>
        <w:shd w:val="clear" w:color="auto" w:fill="D9D9D9" w:themeFill="background1" w:themeFillShade="D9"/>
        <w:spacing w:before="0"/>
        <w:ind w:right="-360"/>
      </w:pPr>
      <w:r>
        <w:t>Fine Print: Disclaimers</w:t>
      </w:r>
    </w:p>
    <w:p w:rsidR="003C1086" w:rsidRDefault="003C1086" w:rsidP="003C1086">
      <w:pPr>
        <w:spacing w:after="0" w:line="240" w:lineRule="auto"/>
        <w:ind w:right="-360"/>
      </w:pPr>
    </w:p>
    <w:p w:rsidR="003C1086" w:rsidRDefault="003C1086" w:rsidP="003C1086">
      <w:pPr>
        <w:pStyle w:val="ListParagraph"/>
        <w:numPr>
          <w:ilvl w:val="0"/>
          <w:numId w:val="3"/>
        </w:numPr>
        <w:spacing w:after="0" w:line="240" w:lineRule="auto"/>
        <w:ind w:right="-360"/>
      </w:pPr>
      <w:r>
        <w:t xml:space="preserve">I claim no endorsement or affiliation with the NGA or CCSS (Common Core State Standards). I’m not the creator of these standards – I just teach them </w:t>
      </w:r>
      <w:r>
        <w:sym w:font="Wingdings" w:char="F04A"/>
      </w:r>
    </w:p>
    <w:p w:rsidR="003C1086" w:rsidRDefault="003C1086" w:rsidP="003C1086">
      <w:pPr>
        <w:pStyle w:val="ListParagraph"/>
        <w:numPr>
          <w:ilvl w:val="0"/>
          <w:numId w:val="3"/>
        </w:numPr>
        <w:spacing w:after="0" w:line="240" w:lineRule="auto"/>
        <w:ind w:right="-360"/>
      </w:pPr>
      <w:r>
        <w:t xml:space="preserve">I also claim no affiliation with any of the authors, films, and companies referenced on the recommended books/movies page.  </w:t>
      </w:r>
    </w:p>
    <w:p w:rsidR="003C1086" w:rsidRDefault="003C1086" w:rsidP="003C1086">
      <w:pPr>
        <w:spacing w:after="0" w:line="240" w:lineRule="auto"/>
      </w:pPr>
    </w:p>
    <w:p w:rsidR="003C1086" w:rsidRDefault="003C1086" w:rsidP="003C1086">
      <w:pPr>
        <w:pStyle w:val="Heading1"/>
        <w:shd w:val="clear" w:color="auto" w:fill="D9D9D9" w:themeFill="background1" w:themeFillShade="D9"/>
        <w:spacing w:before="0"/>
      </w:pPr>
      <w:r>
        <w:t>About Sharing: Does your teacher friend want a copy?</w:t>
      </w:r>
    </w:p>
    <w:p w:rsidR="003C1086" w:rsidRDefault="003C1086" w:rsidP="003C1086">
      <w:pPr>
        <w:spacing w:after="0" w:line="240" w:lineRule="auto"/>
      </w:pPr>
      <w:r>
        <w:t>I do firmly believe in sharing IDEAS freely with all teachers. However, I humbly ask you to not directly give copies of my products to all of your teacher friends or department. If they’d like to use these materials, please direct them to my store, OR they can buy additional licenses THROUGH you at a cheaper rate!</w:t>
      </w:r>
    </w:p>
    <w:p w:rsidR="003C1086" w:rsidRDefault="003C1086" w:rsidP="003C1086">
      <w:pPr>
        <w:spacing w:after="0" w:line="240" w:lineRule="auto"/>
      </w:pPr>
    </w:p>
    <w:p w:rsidR="003C1086" w:rsidRDefault="003C1086" w:rsidP="003C1086">
      <w:pPr>
        <w:pStyle w:val="Heading1"/>
        <w:shd w:val="clear" w:color="auto" w:fill="D9D9D9" w:themeFill="background1" w:themeFillShade="D9"/>
        <w:spacing w:before="0"/>
      </w:pPr>
      <w:r>
        <w:t>Leave Your Feedback!</w:t>
      </w:r>
    </w:p>
    <w:p w:rsidR="003C1086" w:rsidRDefault="003C1086" w:rsidP="003C1086">
      <w:pPr>
        <w:spacing w:after="0" w:line="240" w:lineRule="auto"/>
      </w:pPr>
      <w:r>
        <w:t xml:space="preserve">If you feel comfortable leaving a review/rating of this product, you can earn </w:t>
      </w:r>
      <w:proofErr w:type="spellStart"/>
      <w:r>
        <w:t>TpT</w:t>
      </w:r>
      <w:proofErr w:type="spellEnd"/>
      <w:r>
        <w:t xml:space="preserve"> credits to use toward future purchases! I take all comments very seriously and welcome your feedback. </w:t>
      </w:r>
    </w:p>
    <w:p w:rsidR="003C1086" w:rsidRDefault="003C1086" w:rsidP="003C1086">
      <w:pPr>
        <w:spacing w:after="0" w:line="240" w:lineRule="auto"/>
      </w:pPr>
    </w:p>
    <w:p w:rsidR="003C1086" w:rsidRDefault="003C1086" w:rsidP="003C1086">
      <w:pPr>
        <w:pStyle w:val="Heading1"/>
        <w:shd w:val="clear" w:color="auto" w:fill="D9D9D9" w:themeFill="background1" w:themeFillShade="D9"/>
        <w:spacing w:before="0"/>
      </w:pPr>
      <w:r>
        <w:t>Questions?</w:t>
      </w:r>
    </w:p>
    <w:p w:rsidR="003C1086" w:rsidRDefault="003C1086" w:rsidP="003C1086">
      <w:pPr>
        <w:spacing w:after="0" w:line="240" w:lineRule="auto"/>
      </w:pPr>
      <w:r>
        <w:t xml:space="preserve">Email me anytime at </w:t>
      </w:r>
      <w:hyperlink r:id="rId6" w:history="1">
        <w:r w:rsidRPr="000F6C34">
          <w:rPr>
            <w:rStyle w:val="Hyperlink"/>
          </w:rPr>
          <w:t>tptsara@gmail.com</w:t>
        </w:r>
      </w:hyperlink>
      <w:r>
        <w:t xml:space="preserve">.  </w:t>
      </w:r>
    </w:p>
    <w:p w:rsidR="003C1086" w:rsidRDefault="003C1086" w:rsidP="003C1086">
      <w:pPr>
        <w:spacing w:after="0" w:line="240" w:lineRule="auto"/>
      </w:pPr>
    </w:p>
    <w:p w:rsidR="003C1086" w:rsidRDefault="003C1086" w:rsidP="003C1086">
      <w:pPr>
        <w:pStyle w:val="Heading1"/>
        <w:shd w:val="clear" w:color="auto" w:fill="D9D9D9" w:themeFill="background1" w:themeFillShade="D9"/>
        <w:spacing w:before="0"/>
      </w:pPr>
      <w:r>
        <w:t>You might also like…</w:t>
      </w:r>
    </w:p>
    <w:p w:rsidR="003C1086" w:rsidRDefault="003C1086" w:rsidP="003C1086">
      <w:pPr>
        <w:spacing w:after="0" w:line="240" w:lineRule="auto"/>
      </w:pPr>
    </w:p>
    <w:p w:rsidR="003C1086" w:rsidRDefault="003C1086" w:rsidP="003C1086">
      <w:pPr>
        <w:pStyle w:val="ListParagraph"/>
        <w:numPr>
          <w:ilvl w:val="0"/>
          <w:numId w:val="4"/>
        </w:numPr>
        <w:spacing w:after="0" w:line="240" w:lineRule="auto"/>
        <w:ind w:left="360"/>
      </w:pPr>
      <w:r>
        <w:t xml:space="preserve">The </w:t>
      </w:r>
      <w:hyperlink r:id="rId7" w:history="1">
        <w:r w:rsidRPr="000F26EE">
          <w:rPr>
            <w:rStyle w:val="Hyperlink"/>
          </w:rPr>
          <w:t>BUNDLE of all of my teaching materials for The Giver</w:t>
        </w:r>
      </w:hyperlink>
      <w:r>
        <w:t>, priced for savings!</w:t>
      </w:r>
    </w:p>
    <w:p w:rsidR="003C1086" w:rsidRDefault="003C1086" w:rsidP="003C1086">
      <w:pPr>
        <w:pStyle w:val="ListParagraph"/>
        <w:spacing w:after="0" w:line="240" w:lineRule="auto"/>
        <w:ind w:left="360"/>
      </w:pPr>
    </w:p>
    <w:p w:rsidR="003C1086" w:rsidRDefault="003C1086" w:rsidP="003C1086">
      <w:pPr>
        <w:pStyle w:val="ListParagraph"/>
        <w:numPr>
          <w:ilvl w:val="0"/>
          <w:numId w:val="4"/>
        </w:numPr>
        <w:spacing w:after="0" w:line="240" w:lineRule="auto"/>
        <w:ind w:left="360"/>
      </w:pPr>
      <w:r>
        <w:t>Purchasing my other Giver products separately:</w:t>
      </w:r>
    </w:p>
    <w:p w:rsidR="003C1086" w:rsidRDefault="003C1086" w:rsidP="003C1086">
      <w:pPr>
        <w:pStyle w:val="ListParagraph"/>
        <w:numPr>
          <w:ilvl w:val="1"/>
          <w:numId w:val="4"/>
        </w:numPr>
        <w:spacing w:after="0" w:line="240" w:lineRule="auto"/>
      </w:pPr>
      <w:hyperlink r:id="rId8" w:history="1">
        <w:r w:rsidRPr="000F26EE">
          <w:rPr>
            <w:rStyle w:val="Hyperlink"/>
          </w:rPr>
          <w:t>Writing Prompts for the entire Giver SERIES</w:t>
        </w:r>
      </w:hyperlink>
      <w:r>
        <w:t xml:space="preserve"> </w:t>
      </w:r>
    </w:p>
    <w:p w:rsidR="003C1086" w:rsidRDefault="003C1086" w:rsidP="003C1086">
      <w:pPr>
        <w:pStyle w:val="ListParagraph"/>
        <w:numPr>
          <w:ilvl w:val="1"/>
          <w:numId w:val="4"/>
        </w:numPr>
        <w:spacing w:after="0" w:line="240" w:lineRule="auto"/>
      </w:pPr>
      <w:hyperlink r:id="rId9" w:history="1">
        <w:r w:rsidRPr="000F26EE">
          <w:rPr>
            <w:rStyle w:val="Hyperlink"/>
          </w:rPr>
          <w:t>24-Hour Introductory “Short Research Project”</w:t>
        </w:r>
      </w:hyperlink>
      <w:r>
        <w:t xml:space="preserve"> </w:t>
      </w:r>
    </w:p>
    <w:p w:rsidR="003C1086" w:rsidRDefault="003C1086" w:rsidP="003C1086">
      <w:pPr>
        <w:pStyle w:val="ListParagraph"/>
        <w:numPr>
          <w:ilvl w:val="1"/>
          <w:numId w:val="4"/>
        </w:numPr>
        <w:spacing w:after="0" w:line="240" w:lineRule="auto"/>
      </w:pPr>
      <w:r>
        <w:t xml:space="preserve"> </w:t>
      </w:r>
      <w:hyperlink r:id="rId10" w:history="1">
        <w:r w:rsidRPr="000F26EE">
          <w:rPr>
            <w:rStyle w:val="Hyperlink"/>
          </w:rPr>
          <w:t>“Precision of Language” vocabulary activity</w:t>
        </w:r>
      </w:hyperlink>
    </w:p>
    <w:p w:rsidR="003C1086" w:rsidRPr="004A0B85" w:rsidRDefault="003C1086" w:rsidP="003C1086">
      <w:pPr>
        <w:pStyle w:val="ListParagraph"/>
        <w:numPr>
          <w:ilvl w:val="1"/>
          <w:numId w:val="4"/>
        </w:numPr>
        <w:spacing w:after="0" w:line="240" w:lineRule="auto"/>
      </w:pPr>
      <w:r>
        <w:t xml:space="preserve"> </w:t>
      </w:r>
      <w:hyperlink r:id="rId11" w:history="1">
        <w:r w:rsidRPr="000F26EE">
          <w:rPr>
            <w:rStyle w:val="Hyperlink"/>
          </w:rPr>
          <w:t>Discussion Activities for The Giver</w:t>
        </w:r>
      </w:hyperlink>
    </w:p>
    <w:p w:rsidR="003C1086" w:rsidRDefault="003C1086" w:rsidP="003C1086">
      <w:pPr>
        <w:spacing w:after="0" w:line="240" w:lineRule="auto"/>
        <w:rPr>
          <w:rFonts w:ascii="Impact" w:hAnsi="Impact"/>
          <w:sz w:val="32"/>
        </w:rPr>
      </w:pPr>
      <w:r>
        <w:rPr>
          <w:rFonts w:ascii="Impact" w:hAnsi="Impact"/>
          <w:sz w:val="32"/>
        </w:rPr>
        <w:br w:type="page"/>
      </w:r>
    </w:p>
    <w:p w:rsidR="003C1086" w:rsidRPr="00CF7879" w:rsidRDefault="003C1086" w:rsidP="003C1086">
      <w:pPr>
        <w:spacing w:after="0"/>
        <w:jc w:val="center"/>
        <w:rPr>
          <w:rFonts w:ascii="Impact" w:hAnsi="Impact"/>
          <w:sz w:val="32"/>
        </w:rPr>
      </w:pPr>
      <w:r w:rsidRPr="00CF7879">
        <w:rPr>
          <w:rFonts w:ascii="Impact" w:hAnsi="Impact"/>
          <w:sz w:val="32"/>
        </w:rPr>
        <w:lastRenderedPageBreak/>
        <w:t xml:space="preserve">Non-Fiction Reading Activity for </w:t>
      </w:r>
      <w:r w:rsidRPr="00A1055D">
        <w:rPr>
          <w:rFonts w:ascii="Impact" w:hAnsi="Impact"/>
          <w:sz w:val="32"/>
          <w:u w:val="single"/>
        </w:rPr>
        <w:t>The Giver</w:t>
      </w:r>
      <w:r w:rsidRPr="00CF7879">
        <w:rPr>
          <w:rFonts w:ascii="Impact" w:hAnsi="Impact"/>
          <w:sz w:val="32"/>
        </w:rPr>
        <w:t>: Are Utopias Possible?</w:t>
      </w:r>
    </w:p>
    <w:tbl>
      <w:tblPr>
        <w:tblStyle w:val="TableGrid"/>
        <w:tblW w:w="0" w:type="auto"/>
        <w:tblLook w:val="04A0" w:firstRow="1" w:lastRow="0" w:firstColumn="1" w:lastColumn="0" w:noHBand="0" w:noVBand="1"/>
      </w:tblPr>
      <w:tblGrid>
        <w:gridCol w:w="9576"/>
      </w:tblGrid>
      <w:tr w:rsidR="003C1086" w:rsidTr="00320AB2">
        <w:tc>
          <w:tcPr>
            <w:tcW w:w="9576" w:type="dxa"/>
          </w:tcPr>
          <w:p w:rsidR="003C1086" w:rsidRDefault="003C1086" w:rsidP="00320AB2">
            <w:pPr>
              <w:jc w:val="center"/>
            </w:pPr>
            <w:r w:rsidRPr="004F2119">
              <w:rPr>
                <w:b/>
              </w:rPr>
              <w:t>Objective</w:t>
            </w:r>
            <w:r>
              <w:t xml:space="preserve">: I can identify and understand main ideas in a text in order to draw new conclusions. </w:t>
            </w:r>
          </w:p>
        </w:tc>
      </w:tr>
    </w:tbl>
    <w:p w:rsidR="003C1086" w:rsidRDefault="003C1086" w:rsidP="003C1086">
      <w:pPr>
        <w:spacing w:after="0"/>
        <w:jc w:val="center"/>
      </w:pPr>
    </w:p>
    <w:tbl>
      <w:tblPr>
        <w:tblStyle w:val="TableGrid"/>
        <w:tblW w:w="9468" w:type="dxa"/>
        <w:tblLook w:val="04A0" w:firstRow="1" w:lastRow="0" w:firstColumn="1" w:lastColumn="0" w:noHBand="0" w:noVBand="1"/>
      </w:tblPr>
      <w:tblGrid>
        <w:gridCol w:w="2538"/>
        <w:gridCol w:w="2790"/>
        <w:gridCol w:w="2430"/>
        <w:gridCol w:w="1710"/>
      </w:tblGrid>
      <w:tr w:rsidR="003C1086" w:rsidTr="00320AB2">
        <w:tc>
          <w:tcPr>
            <w:tcW w:w="2538" w:type="dxa"/>
            <w:shd w:val="clear" w:color="auto" w:fill="D9D9D9" w:themeFill="background1" w:themeFillShade="D9"/>
          </w:tcPr>
          <w:p w:rsidR="003C1086" w:rsidRDefault="003C1086" w:rsidP="00320AB2">
            <w:r>
              <w:t>4</w:t>
            </w:r>
          </w:p>
        </w:tc>
        <w:tc>
          <w:tcPr>
            <w:tcW w:w="2790" w:type="dxa"/>
            <w:shd w:val="clear" w:color="auto" w:fill="D9D9D9" w:themeFill="background1" w:themeFillShade="D9"/>
          </w:tcPr>
          <w:p w:rsidR="003C1086" w:rsidRDefault="003C1086" w:rsidP="00320AB2">
            <w:r>
              <w:t>3</w:t>
            </w:r>
          </w:p>
        </w:tc>
        <w:tc>
          <w:tcPr>
            <w:tcW w:w="2430" w:type="dxa"/>
            <w:shd w:val="clear" w:color="auto" w:fill="D9D9D9" w:themeFill="background1" w:themeFillShade="D9"/>
          </w:tcPr>
          <w:p w:rsidR="003C1086" w:rsidRDefault="003C1086" w:rsidP="00320AB2">
            <w:r>
              <w:t>2</w:t>
            </w:r>
          </w:p>
        </w:tc>
        <w:tc>
          <w:tcPr>
            <w:tcW w:w="1710" w:type="dxa"/>
            <w:shd w:val="clear" w:color="auto" w:fill="D9D9D9" w:themeFill="background1" w:themeFillShade="D9"/>
          </w:tcPr>
          <w:p w:rsidR="003C1086" w:rsidRDefault="003C1086" w:rsidP="00320AB2">
            <w:r>
              <w:t>1</w:t>
            </w:r>
          </w:p>
        </w:tc>
      </w:tr>
      <w:tr w:rsidR="003C1086" w:rsidTr="00320AB2">
        <w:tc>
          <w:tcPr>
            <w:tcW w:w="2538" w:type="dxa"/>
          </w:tcPr>
          <w:p w:rsidR="003C1086" w:rsidRPr="00851C37" w:rsidRDefault="003C1086" w:rsidP="00320AB2">
            <w:pPr>
              <w:rPr>
                <w:sz w:val="18"/>
              </w:rPr>
            </w:pPr>
            <w:r w:rsidRPr="00851C37">
              <w:rPr>
                <w:sz w:val="18"/>
              </w:rPr>
              <w:t xml:space="preserve">Student exceeds minimums of detail, analysis, or connections to show critical comprehension of text(s). </w:t>
            </w:r>
          </w:p>
        </w:tc>
        <w:tc>
          <w:tcPr>
            <w:tcW w:w="2790" w:type="dxa"/>
          </w:tcPr>
          <w:p w:rsidR="003C1086" w:rsidRPr="00851C37" w:rsidRDefault="003C1086" w:rsidP="00320AB2">
            <w:pPr>
              <w:rPr>
                <w:sz w:val="18"/>
              </w:rPr>
            </w:pPr>
            <w:r w:rsidRPr="00851C37">
              <w:rPr>
                <w:sz w:val="18"/>
              </w:rPr>
              <w:t>Based on summary, comparison, and text-based conclusions, student comprehends nonfiction text(s).</w:t>
            </w:r>
          </w:p>
        </w:tc>
        <w:tc>
          <w:tcPr>
            <w:tcW w:w="2430" w:type="dxa"/>
          </w:tcPr>
          <w:p w:rsidR="003C1086" w:rsidRPr="00851C37" w:rsidRDefault="003C1086" w:rsidP="00320AB2">
            <w:pPr>
              <w:rPr>
                <w:sz w:val="18"/>
              </w:rPr>
            </w:pPr>
            <w:r w:rsidRPr="00851C37">
              <w:rPr>
                <w:sz w:val="18"/>
              </w:rPr>
              <w:t xml:space="preserve">Student does not fully or consistently answer questions in a way that demonstrates comprehension. </w:t>
            </w:r>
          </w:p>
        </w:tc>
        <w:tc>
          <w:tcPr>
            <w:tcW w:w="1710" w:type="dxa"/>
          </w:tcPr>
          <w:p w:rsidR="003C1086" w:rsidRPr="00851C37" w:rsidRDefault="003C1086" w:rsidP="00320AB2">
            <w:pPr>
              <w:rPr>
                <w:sz w:val="18"/>
              </w:rPr>
            </w:pPr>
            <w:r w:rsidRPr="00851C37">
              <w:rPr>
                <w:sz w:val="18"/>
              </w:rPr>
              <w:t>Student work does not show evidence of text comprehension.</w:t>
            </w:r>
          </w:p>
        </w:tc>
      </w:tr>
    </w:tbl>
    <w:p w:rsidR="003C1086" w:rsidRDefault="003C1086" w:rsidP="003C1086">
      <w:pPr>
        <w:spacing w:after="0"/>
        <w:jc w:val="both"/>
      </w:pPr>
    </w:p>
    <w:p w:rsidR="003C1086" w:rsidRDefault="003C1086" w:rsidP="003C1086">
      <w:pPr>
        <w:tabs>
          <w:tab w:val="left" w:pos="-90"/>
        </w:tabs>
        <w:ind w:left="-90" w:right="-360"/>
      </w:pPr>
      <w:r>
        <w:t xml:space="preserve">Jonas’ community lives by strict sets of rules in an attempt to avoid pain and conflict. However, these limits come at a cost: knowledge, emotion, color, and love are abandoned.  As a result, Jonas begins to question his freedom and craves a different life for himself and his loved ones. </w:t>
      </w:r>
    </w:p>
    <w:p w:rsidR="003C1086" w:rsidRDefault="003C1086" w:rsidP="003C1086">
      <w:pPr>
        <w:tabs>
          <w:tab w:val="left" w:pos="-90"/>
        </w:tabs>
        <w:ind w:left="-90" w:right="-360"/>
      </w:pPr>
      <w:r>
        <w:t>The Council of Elders is not the first body of leaders to attempt a utopia on earth. Groups have been seceding, immigrating, and separating from governments all over the world for many years. (Some would even argue that the United States and democracy in general are utopian experiments.) Today, we will read about these utopias to ask whether or not utopias are possible. Complete each step of this activity to develop a critical understanding of utopias!</w:t>
      </w:r>
    </w:p>
    <w:p w:rsidR="003C1086" w:rsidRPr="001E440F" w:rsidRDefault="003C1086" w:rsidP="003C1086">
      <w:pPr>
        <w:tabs>
          <w:tab w:val="center" w:pos="4680"/>
        </w:tabs>
        <w:spacing w:after="0"/>
        <w:jc w:val="both"/>
        <w:rPr>
          <w:rFonts w:ascii="Impact" w:hAnsi="Impact"/>
        </w:rPr>
      </w:pPr>
      <w:r w:rsidRPr="001E440F">
        <w:rPr>
          <w:rFonts w:ascii="Impact" w:hAnsi="Impact"/>
        </w:rPr>
        <w:t>Step 1: Read &amp; Comprehend Your Article</w:t>
      </w:r>
      <w:r>
        <w:rPr>
          <w:rFonts w:ascii="Impact" w:hAnsi="Impact"/>
        </w:rPr>
        <w:tab/>
      </w:r>
    </w:p>
    <w:tbl>
      <w:tblPr>
        <w:tblStyle w:val="TableGrid"/>
        <w:tblW w:w="10222" w:type="dxa"/>
        <w:tblLook w:val="04A0" w:firstRow="1" w:lastRow="0" w:firstColumn="1" w:lastColumn="0" w:noHBand="0" w:noVBand="1"/>
      </w:tblPr>
      <w:tblGrid>
        <w:gridCol w:w="1638"/>
        <w:gridCol w:w="4680"/>
        <w:gridCol w:w="3904"/>
      </w:tblGrid>
      <w:tr w:rsidR="003C1086" w:rsidTr="00320AB2">
        <w:trPr>
          <w:trHeight w:val="257"/>
        </w:trPr>
        <w:tc>
          <w:tcPr>
            <w:tcW w:w="1638" w:type="dxa"/>
            <w:shd w:val="clear" w:color="auto" w:fill="D9D9D9" w:themeFill="background1" w:themeFillShade="D9"/>
          </w:tcPr>
          <w:p w:rsidR="003C1086" w:rsidRDefault="003C1086" w:rsidP="00320AB2">
            <w:pPr>
              <w:jc w:val="center"/>
            </w:pPr>
            <w:r>
              <w:t>Article Title</w:t>
            </w:r>
          </w:p>
        </w:tc>
        <w:tc>
          <w:tcPr>
            <w:tcW w:w="4680" w:type="dxa"/>
            <w:shd w:val="clear" w:color="auto" w:fill="D9D9D9" w:themeFill="background1" w:themeFillShade="D9"/>
          </w:tcPr>
          <w:p w:rsidR="003C1086" w:rsidRDefault="003C1086" w:rsidP="00320AB2">
            <w:pPr>
              <w:jc w:val="both"/>
            </w:pPr>
            <w:proofErr w:type="gramStart"/>
            <w:r>
              <w:t>Summary  of</w:t>
            </w:r>
            <w:proofErr w:type="gramEnd"/>
            <w:r>
              <w:t xml:space="preserve"> Ideas</w:t>
            </w:r>
          </w:p>
        </w:tc>
        <w:tc>
          <w:tcPr>
            <w:tcW w:w="3904" w:type="dxa"/>
            <w:shd w:val="clear" w:color="auto" w:fill="D9D9D9" w:themeFill="background1" w:themeFillShade="D9"/>
          </w:tcPr>
          <w:p w:rsidR="003C1086" w:rsidRDefault="003C1086" w:rsidP="00320AB2">
            <w:pPr>
              <w:jc w:val="both"/>
            </w:pPr>
            <w:r>
              <w:t>Text-Specific Question</w:t>
            </w:r>
          </w:p>
        </w:tc>
      </w:tr>
      <w:tr w:rsidR="003C1086" w:rsidTr="00320AB2">
        <w:trPr>
          <w:trHeight w:val="545"/>
        </w:trPr>
        <w:tc>
          <w:tcPr>
            <w:tcW w:w="1638" w:type="dxa"/>
          </w:tcPr>
          <w:p w:rsidR="003C1086" w:rsidRPr="003C1086" w:rsidRDefault="003C1086" w:rsidP="003C1086">
            <w:pPr>
              <w:pStyle w:val="ListParagraph"/>
              <w:numPr>
                <w:ilvl w:val="0"/>
                <w:numId w:val="1"/>
              </w:numPr>
              <w:spacing w:after="0" w:line="240" w:lineRule="auto"/>
              <w:ind w:left="180" w:hanging="180"/>
            </w:pPr>
            <w:hyperlink r:id="rId12" w:history="1">
              <w:r w:rsidRPr="003C1086">
                <w:rPr>
                  <w:rStyle w:val="Hyperlink"/>
                  <w:color w:val="auto"/>
                </w:rPr>
                <w:t>The Seeds of Their Own Destruction</w:t>
              </w:r>
            </w:hyperlink>
          </w:p>
        </w:tc>
        <w:tc>
          <w:tcPr>
            <w:tcW w:w="4680" w:type="dxa"/>
          </w:tcPr>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tc>
        <w:tc>
          <w:tcPr>
            <w:tcW w:w="3904" w:type="dxa"/>
          </w:tcPr>
          <w:p w:rsidR="003C1086" w:rsidRDefault="003C1086" w:rsidP="00320AB2">
            <w:r>
              <w:t>What does the article suggest about the relationship between rules and productivity?</w:t>
            </w:r>
          </w:p>
          <w:p w:rsidR="003C1086" w:rsidRDefault="003C1086" w:rsidP="00320AB2"/>
          <w:p w:rsidR="003C1086" w:rsidRDefault="003C1086" w:rsidP="00320AB2"/>
          <w:p w:rsidR="003C1086" w:rsidRDefault="003C1086" w:rsidP="00320AB2"/>
          <w:p w:rsidR="003C1086" w:rsidRDefault="003C1086" w:rsidP="00320AB2"/>
        </w:tc>
      </w:tr>
      <w:tr w:rsidR="003C1086" w:rsidTr="00320AB2">
        <w:trPr>
          <w:trHeight w:val="257"/>
        </w:trPr>
        <w:tc>
          <w:tcPr>
            <w:tcW w:w="1638" w:type="dxa"/>
          </w:tcPr>
          <w:p w:rsidR="003C1086" w:rsidRPr="003C1086" w:rsidRDefault="003C1086" w:rsidP="003C1086">
            <w:pPr>
              <w:pStyle w:val="ListParagraph"/>
              <w:numPr>
                <w:ilvl w:val="0"/>
                <w:numId w:val="1"/>
              </w:numPr>
              <w:spacing w:after="0" w:line="240" w:lineRule="auto"/>
              <w:ind w:left="180" w:hanging="180"/>
            </w:pPr>
            <w:hyperlink r:id="rId13" w:history="1">
              <w:r w:rsidRPr="003C1086">
                <w:rPr>
                  <w:rStyle w:val="Hyperlink"/>
                  <w:color w:val="auto"/>
                </w:rPr>
                <w:t>The Amish Way of Life</w:t>
              </w:r>
            </w:hyperlink>
          </w:p>
        </w:tc>
        <w:tc>
          <w:tcPr>
            <w:tcW w:w="4680" w:type="dxa"/>
          </w:tcPr>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tc>
        <w:tc>
          <w:tcPr>
            <w:tcW w:w="3904" w:type="dxa"/>
          </w:tcPr>
          <w:p w:rsidR="003C1086" w:rsidRDefault="003C1086" w:rsidP="00320AB2">
            <w:r>
              <w:t>What is the relationship between their beliefs and their rules?</w:t>
            </w:r>
          </w:p>
        </w:tc>
      </w:tr>
      <w:tr w:rsidR="003C1086" w:rsidTr="00320AB2">
        <w:trPr>
          <w:trHeight w:val="545"/>
        </w:trPr>
        <w:tc>
          <w:tcPr>
            <w:tcW w:w="1638" w:type="dxa"/>
          </w:tcPr>
          <w:p w:rsidR="003C1086" w:rsidRPr="003C1086" w:rsidRDefault="003C1086" w:rsidP="003C1086">
            <w:pPr>
              <w:pStyle w:val="ListParagraph"/>
              <w:numPr>
                <w:ilvl w:val="0"/>
                <w:numId w:val="1"/>
              </w:numPr>
              <w:spacing w:after="0" w:line="240" w:lineRule="auto"/>
              <w:ind w:left="180" w:hanging="180"/>
            </w:pPr>
            <w:hyperlink r:id="rId14" w:history="1">
              <w:r w:rsidRPr="003C1086">
                <w:rPr>
                  <w:rStyle w:val="Hyperlink"/>
                  <w:color w:val="auto"/>
                </w:rPr>
                <w:t>4 Utopian Communities that Didn’t Pan Out</w:t>
              </w:r>
            </w:hyperlink>
          </w:p>
        </w:tc>
        <w:tc>
          <w:tcPr>
            <w:tcW w:w="4680" w:type="dxa"/>
          </w:tcPr>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tc>
        <w:tc>
          <w:tcPr>
            <w:tcW w:w="3904" w:type="dxa"/>
          </w:tcPr>
          <w:p w:rsidR="003C1086" w:rsidRDefault="003C1086" w:rsidP="00320AB2">
            <w:r>
              <w:t>Why didn’t (most of) these communities work out?</w:t>
            </w:r>
          </w:p>
        </w:tc>
      </w:tr>
      <w:tr w:rsidR="003C1086" w:rsidTr="00320AB2">
        <w:trPr>
          <w:trHeight w:val="1074"/>
        </w:trPr>
        <w:tc>
          <w:tcPr>
            <w:tcW w:w="1638" w:type="dxa"/>
          </w:tcPr>
          <w:p w:rsidR="003C1086" w:rsidRPr="003C1086" w:rsidRDefault="003C1086" w:rsidP="003C1086">
            <w:pPr>
              <w:pStyle w:val="ListParagraph"/>
              <w:numPr>
                <w:ilvl w:val="0"/>
                <w:numId w:val="1"/>
              </w:numPr>
              <w:spacing w:after="0" w:line="240" w:lineRule="auto"/>
              <w:ind w:left="180" w:hanging="180"/>
            </w:pPr>
            <w:hyperlink r:id="rId15" w:history="1">
              <w:r w:rsidRPr="003C1086">
                <w:rPr>
                  <w:rStyle w:val="Hyperlink"/>
                  <w:color w:val="auto"/>
                </w:rPr>
                <w:t>Want to Escape the Modern World? 9 ‘Utopias’ That Really Exist</w:t>
              </w:r>
            </w:hyperlink>
          </w:p>
        </w:tc>
        <w:tc>
          <w:tcPr>
            <w:tcW w:w="4680" w:type="dxa"/>
          </w:tcPr>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tc>
        <w:tc>
          <w:tcPr>
            <w:tcW w:w="3904" w:type="dxa"/>
          </w:tcPr>
          <w:p w:rsidR="003C1086" w:rsidRDefault="003C1086" w:rsidP="00320AB2">
            <w:r>
              <w:t>Why do you think a majority of these communities are isolated?</w:t>
            </w:r>
          </w:p>
        </w:tc>
      </w:tr>
    </w:tbl>
    <w:p w:rsidR="003C1086" w:rsidRDefault="003C1086" w:rsidP="003C1086">
      <w:pPr>
        <w:spacing w:after="0"/>
        <w:jc w:val="both"/>
      </w:pPr>
    </w:p>
    <w:p w:rsidR="003C1086" w:rsidRDefault="003C1086" w:rsidP="003C1086">
      <w:pPr>
        <w:jc w:val="both"/>
      </w:pPr>
      <w:r w:rsidRPr="001E440F">
        <w:rPr>
          <w:rFonts w:ascii="Impact" w:hAnsi="Impact"/>
        </w:rPr>
        <w:t xml:space="preserve">Step 2: Fill in the Blanks with Classmates! </w:t>
      </w:r>
      <w:r>
        <w:t xml:space="preserve">Get the answers to the other rows from your peers. </w:t>
      </w:r>
    </w:p>
    <w:p w:rsidR="003C1086" w:rsidRPr="001E440F" w:rsidRDefault="003C1086" w:rsidP="003C1086">
      <w:pPr>
        <w:spacing w:after="0"/>
        <w:jc w:val="both"/>
        <w:rPr>
          <w:rFonts w:ascii="Impact" w:hAnsi="Impact"/>
        </w:rPr>
      </w:pPr>
      <w:r w:rsidRPr="001E440F">
        <w:rPr>
          <w:rFonts w:ascii="Impact" w:hAnsi="Impact"/>
        </w:rPr>
        <w:t>Step 3: Compare, Contrast, and Draw Conclusions</w:t>
      </w:r>
    </w:p>
    <w:tbl>
      <w:tblPr>
        <w:tblStyle w:val="TableGrid"/>
        <w:tblW w:w="10188" w:type="dxa"/>
        <w:tblLook w:val="04A0" w:firstRow="1" w:lastRow="0" w:firstColumn="1" w:lastColumn="0" w:noHBand="0" w:noVBand="1"/>
      </w:tblPr>
      <w:tblGrid>
        <w:gridCol w:w="1638"/>
        <w:gridCol w:w="6750"/>
        <w:gridCol w:w="1800"/>
      </w:tblGrid>
      <w:tr w:rsidR="003C1086" w:rsidTr="00320AB2">
        <w:tc>
          <w:tcPr>
            <w:tcW w:w="1638" w:type="dxa"/>
            <w:shd w:val="clear" w:color="auto" w:fill="D9D9D9" w:themeFill="background1" w:themeFillShade="D9"/>
          </w:tcPr>
          <w:p w:rsidR="003C1086" w:rsidRDefault="003C1086" w:rsidP="00320AB2">
            <w:pPr>
              <w:jc w:val="both"/>
            </w:pPr>
            <w:r>
              <w:t>Question</w:t>
            </w:r>
          </w:p>
        </w:tc>
        <w:tc>
          <w:tcPr>
            <w:tcW w:w="6750" w:type="dxa"/>
            <w:shd w:val="clear" w:color="auto" w:fill="D9D9D9" w:themeFill="background1" w:themeFillShade="D9"/>
          </w:tcPr>
          <w:p w:rsidR="003C1086" w:rsidRDefault="003C1086" w:rsidP="00320AB2">
            <w:pPr>
              <w:jc w:val="both"/>
            </w:pPr>
            <w:r>
              <w:t>Answer</w:t>
            </w:r>
          </w:p>
        </w:tc>
        <w:tc>
          <w:tcPr>
            <w:tcW w:w="1800" w:type="dxa"/>
            <w:shd w:val="clear" w:color="auto" w:fill="D9D9D9" w:themeFill="background1" w:themeFillShade="D9"/>
          </w:tcPr>
          <w:p w:rsidR="003C1086" w:rsidRDefault="003C1086" w:rsidP="00320AB2">
            <w:pPr>
              <w:jc w:val="both"/>
            </w:pPr>
            <w:r>
              <w:t>Source</w:t>
            </w:r>
            <w:r>
              <w:t xml:space="preserve"> </w:t>
            </w:r>
            <w:bookmarkStart w:id="0" w:name="_GoBack"/>
            <w:bookmarkEnd w:id="0"/>
            <w:r>
              <w:t>(Article #)</w:t>
            </w:r>
          </w:p>
        </w:tc>
      </w:tr>
      <w:tr w:rsidR="003C1086" w:rsidTr="00320AB2">
        <w:tc>
          <w:tcPr>
            <w:tcW w:w="1638" w:type="dxa"/>
          </w:tcPr>
          <w:p w:rsidR="003C1086" w:rsidRDefault="003C1086" w:rsidP="00320AB2">
            <w:r>
              <w:t>Why did most of these utopias start?</w:t>
            </w:r>
          </w:p>
        </w:tc>
        <w:tc>
          <w:tcPr>
            <w:tcW w:w="6750" w:type="dxa"/>
          </w:tcPr>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tc>
        <w:tc>
          <w:tcPr>
            <w:tcW w:w="1800" w:type="dxa"/>
          </w:tcPr>
          <w:p w:rsidR="003C1086" w:rsidRDefault="003C1086" w:rsidP="00320AB2"/>
        </w:tc>
      </w:tr>
      <w:tr w:rsidR="003C1086" w:rsidTr="00320AB2">
        <w:tc>
          <w:tcPr>
            <w:tcW w:w="1638" w:type="dxa"/>
          </w:tcPr>
          <w:p w:rsidR="003C1086" w:rsidRDefault="003C1086" w:rsidP="00320AB2">
            <w:r>
              <w:t>What lifestyle characteristics do most of them have in common?</w:t>
            </w:r>
          </w:p>
        </w:tc>
        <w:tc>
          <w:tcPr>
            <w:tcW w:w="6750" w:type="dxa"/>
          </w:tcPr>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tc>
        <w:tc>
          <w:tcPr>
            <w:tcW w:w="1800" w:type="dxa"/>
          </w:tcPr>
          <w:p w:rsidR="003C1086" w:rsidRDefault="003C1086" w:rsidP="00320AB2"/>
        </w:tc>
      </w:tr>
      <w:tr w:rsidR="003C1086" w:rsidTr="00320AB2">
        <w:tc>
          <w:tcPr>
            <w:tcW w:w="1638" w:type="dxa"/>
          </w:tcPr>
          <w:p w:rsidR="003C1086" w:rsidRDefault="003C1086" w:rsidP="00320AB2">
            <w:r>
              <w:t>What were the characteristics of the comparatively successful ones?</w:t>
            </w:r>
          </w:p>
        </w:tc>
        <w:tc>
          <w:tcPr>
            <w:tcW w:w="6750" w:type="dxa"/>
          </w:tcPr>
          <w:p w:rsidR="003C1086" w:rsidRDefault="003C1086" w:rsidP="00320AB2"/>
          <w:p w:rsidR="003C1086" w:rsidRDefault="003C1086" w:rsidP="00320AB2"/>
          <w:p w:rsidR="003C1086" w:rsidRDefault="003C1086" w:rsidP="00320AB2">
            <w:pPr>
              <w:ind w:firstLine="720"/>
            </w:pPr>
          </w:p>
          <w:p w:rsidR="003C1086" w:rsidRDefault="003C1086" w:rsidP="00320AB2">
            <w:pPr>
              <w:ind w:firstLine="720"/>
            </w:pPr>
          </w:p>
          <w:p w:rsidR="003C1086" w:rsidRDefault="003C1086" w:rsidP="00320AB2">
            <w:pPr>
              <w:ind w:firstLine="720"/>
            </w:pPr>
          </w:p>
          <w:p w:rsidR="003C1086" w:rsidRDefault="003C1086" w:rsidP="00320AB2"/>
          <w:p w:rsidR="003C1086" w:rsidRDefault="003C1086" w:rsidP="00320AB2"/>
          <w:p w:rsidR="003C1086" w:rsidRDefault="003C1086" w:rsidP="00320AB2"/>
        </w:tc>
        <w:tc>
          <w:tcPr>
            <w:tcW w:w="1800" w:type="dxa"/>
          </w:tcPr>
          <w:p w:rsidR="003C1086" w:rsidRDefault="003C1086" w:rsidP="00320AB2"/>
        </w:tc>
      </w:tr>
      <w:tr w:rsidR="003C1086" w:rsidTr="00320AB2">
        <w:tc>
          <w:tcPr>
            <w:tcW w:w="1638" w:type="dxa"/>
          </w:tcPr>
          <w:p w:rsidR="003C1086" w:rsidRDefault="003C1086" w:rsidP="00320AB2">
            <w:r>
              <w:t>What were the characteristics of the unsuccessful ones?</w:t>
            </w:r>
          </w:p>
        </w:tc>
        <w:tc>
          <w:tcPr>
            <w:tcW w:w="6750" w:type="dxa"/>
          </w:tcPr>
          <w:p w:rsidR="003C1086" w:rsidRDefault="003C1086" w:rsidP="00320AB2"/>
          <w:p w:rsidR="003C1086" w:rsidRDefault="003C1086" w:rsidP="00320AB2"/>
          <w:p w:rsidR="003C1086" w:rsidRDefault="003C1086" w:rsidP="00320AB2">
            <w:pPr>
              <w:tabs>
                <w:tab w:val="left" w:pos="1170"/>
              </w:tabs>
            </w:pPr>
            <w:r>
              <w:tab/>
            </w:r>
          </w:p>
          <w:p w:rsidR="003C1086" w:rsidRDefault="003C1086" w:rsidP="00320AB2">
            <w:pPr>
              <w:tabs>
                <w:tab w:val="left" w:pos="1170"/>
              </w:tabs>
            </w:pPr>
          </w:p>
          <w:p w:rsidR="003C1086" w:rsidRDefault="003C1086" w:rsidP="00320AB2"/>
          <w:p w:rsidR="003C1086" w:rsidRDefault="003C1086" w:rsidP="00320AB2"/>
          <w:p w:rsidR="003C1086" w:rsidRDefault="003C1086" w:rsidP="00320AB2"/>
          <w:p w:rsidR="003C1086" w:rsidRDefault="003C1086" w:rsidP="00320AB2"/>
        </w:tc>
        <w:tc>
          <w:tcPr>
            <w:tcW w:w="1800" w:type="dxa"/>
          </w:tcPr>
          <w:p w:rsidR="003C1086" w:rsidRDefault="003C1086" w:rsidP="00320AB2"/>
        </w:tc>
      </w:tr>
      <w:tr w:rsidR="003C1086" w:rsidTr="00320AB2">
        <w:tc>
          <w:tcPr>
            <w:tcW w:w="1638" w:type="dxa"/>
          </w:tcPr>
          <w:p w:rsidR="003C1086" w:rsidRDefault="003C1086" w:rsidP="00320AB2">
            <w:r>
              <w:t>What specific problems caused the unsuccessful ones to fail?</w:t>
            </w:r>
          </w:p>
        </w:tc>
        <w:tc>
          <w:tcPr>
            <w:tcW w:w="6750" w:type="dxa"/>
          </w:tcPr>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p w:rsidR="003C1086" w:rsidRDefault="003C1086" w:rsidP="00320AB2"/>
        </w:tc>
        <w:tc>
          <w:tcPr>
            <w:tcW w:w="1800" w:type="dxa"/>
          </w:tcPr>
          <w:p w:rsidR="003C1086" w:rsidRDefault="003C1086" w:rsidP="00320AB2"/>
        </w:tc>
      </w:tr>
    </w:tbl>
    <w:p w:rsidR="003C1086" w:rsidRDefault="003C1086" w:rsidP="003C1086">
      <w:pPr>
        <w:spacing w:after="0"/>
        <w:jc w:val="both"/>
        <w:rPr>
          <w:rFonts w:ascii="Impact" w:hAnsi="Impact"/>
        </w:rPr>
      </w:pPr>
    </w:p>
    <w:p w:rsidR="003C1086" w:rsidRPr="004F2119" w:rsidRDefault="003C1086" w:rsidP="003C1086">
      <w:pPr>
        <w:spacing w:after="0"/>
        <w:jc w:val="both"/>
        <w:rPr>
          <w:rFonts w:ascii="Impact" w:hAnsi="Impact"/>
        </w:rPr>
      </w:pPr>
      <w:r w:rsidRPr="004F2119">
        <w:rPr>
          <w:rFonts w:ascii="Impact" w:hAnsi="Impact"/>
        </w:rPr>
        <w:t xml:space="preserve">Step 4: Synthesize Information and Form an Opinion </w:t>
      </w:r>
    </w:p>
    <w:p w:rsidR="003C1086" w:rsidRDefault="003C1086" w:rsidP="003C1086">
      <w:pPr>
        <w:pStyle w:val="ListParagraph"/>
        <w:numPr>
          <w:ilvl w:val="0"/>
          <w:numId w:val="2"/>
        </w:numPr>
        <w:ind w:left="360"/>
        <w:jc w:val="both"/>
      </w:pPr>
      <w:r>
        <w:t xml:space="preserve">Do you believe that it is possible for a utopian society to successfully form and endure over time? Explain your answer fully, referencing at LEAST one article. </w:t>
      </w:r>
    </w:p>
    <w:p w:rsidR="003C1086" w:rsidRDefault="003C1086" w:rsidP="003C1086">
      <w:pPr>
        <w:tabs>
          <w:tab w:val="left" w:pos="1740"/>
        </w:tabs>
        <w:ind w:left="360"/>
        <w:jc w:val="both"/>
      </w:pPr>
      <w:r>
        <w:tab/>
      </w:r>
    </w:p>
    <w:p w:rsidR="003C1086" w:rsidRDefault="003C1086" w:rsidP="003C1086">
      <w:pPr>
        <w:tabs>
          <w:tab w:val="left" w:pos="1740"/>
        </w:tabs>
        <w:ind w:left="360"/>
        <w:jc w:val="both"/>
      </w:pPr>
    </w:p>
    <w:p w:rsidR="003C1086" w:rsidRDefault="003C1086" w:rsidP="003C1086">
      <w:pPr>
        <w:tabs>
          <w:tab w:val="left" w:pos="1740"/>
        </w:tabs>
        <w:ind w:left="360"/>
        <w:jc w:val="both"/>
      </w:pPr>
    </w:p>
    <w:p w:rsidR="003C1086" w:rsidRDefault="003C1086" w:rsidP="003C1086">
      <w:pPr>
        <w:tabs>
          <w:tab w:val="left" w:pos="1740"/>
        </w:tabs>
        <w:ind w:left="360"/>
        <w:jc w:val="both"/>
      </w:pPr>
    </w:p>
    <w:p w:rsidR="003C1086" w:rsidRDefault="003C1086" w:rsidP="003C1086">
      <w:pPr>
        <w:tabs>
          <w:tab w:val="left" w:pos="1740"/>
        </w:tabs>
        <w:ind w:left="360"/>
        <w:jc w:val="both"/>
      </w:pPr>
    </w:p>
    <w:p w:rsidR="003C1086" w:rsidRDefault="003C1086" w:rsidP="003C1086">
      <w:pPr>
        <w:ind w:left="360"/>
        <w:jc w:val="both"/>
      </w:pPr>
    </w:p>
    <w:p w:rsidR="003C1086" w:rsidRDefault="003C1086" w:rsidP="003C1086">
      <w:pPr>
        <w:ind w:left="360"/>
        <w:jc w:val="both"/>
      </w:pPr>
    </w:p>
    <w:p w:rsidR="003C1086" w:rsidRDefault="003C1086" w:rsidP="003C1086">
      <w:pPr>
        <w:pStyle w:val="ListParagraph"/>
        <w:numPr>
          <w:ilvl w:val="0"/>
          <w:numId w:val="2"/>
        </w:numPr>
        <w:ind w:left="360"/>
        <w:jc w:val="both"/>
      </w:pPr>
      <w:r>
        <w:t>Some argue that because humans are imperfect, any attempt at perfection on earth will fail. State whether or not you agree with this statement, and why.</w:t>
      </w:r>
    </w:p>
    <w:p w:rsidR="003C1086" w:rsidRDefault="003C1086" w:rsidP="003C1086">
      <w:pPr>
        <w:ind w:left="360"/>
        <w:jc w:val="both"/>
      </w:pPr>
    </w:p>
    <w:p w:rsidR="003C1086" w:rsidRDefault="003C1086" w:rsidP="003C1086">
      <w:pPr>
        <w:ind w:left="360"/>
        <w:jc w:val="both"/>
      </w:pPr>
    </w:p>
    <w:p w:rsidR="003C1086" w:rsidRDefault="003C1086" w:rsidP="003C1086">
      <w:pPr>
        <w:ind w:left="360"/>
        <w:jc w:val="both"/>
      </w:pPr>
    </w:p>
    <w:p w:rsidR="003C1086" w:rsidRDefault="003C1086" w:rsidP="003C1086">
      <w:pPr>
        <w:ind w:left="360"/>
        <w:jc w:val="both"/>
      </w:pPr>
    </w:p>
    <w:p w:rsidR="003C1086" w:rsidRDefault="003C1086" w:rsidP="003C1086">
      <w:pPr>
        <w:ind w:left="360"/>
        <w:jc w:val="both"/>
      </w:pPr>
    </w:p>
    <w:p w:rsidR="003C1086" w:rsidRDefault="003C1086" w:rsidP="003C1086">
      <w:pPr>
        <w:ind w:left="360"/>
        <w:jc w:val="both"/>
      </w:pPr>
    </w:p>
    <w:p w:rsidR="003C1086" w:rsidRDefault="003C1086" w:rsidP="003C1086">
      <w:pPr>
        <w:ind w:left="360"/>
        <w:jc w:val="both"/>
      </w:pPr>
    </w:p>
    <w:p w:rsidR="003C1086" w:rsidRDefault="003C1086" w:rsidP="003C1086">
      <w:pPr>
        <w:ind w:left="360"/>
        <w:jc w:val="both"/>
      </w:pPr>
    </w:p>
    <w:p w:rsidR="003C1086" w:rsidRDefault="003C1086" w:rsidP="003C1086">
      <w:pPr>
        <w:pStyle w:val="ListParagraph"/>
        <w:numPr>
          <w:ilvl w:val="0"/>
          <w:numId w:val="2"/>
        </w:numPr>
        <w:ind w:left="360"/>
        <w:jc w:val="both"/>
      </w:pPr>
      <w:r>
        <w:t>Clearly, we believe that the community in The Giver is a dystopia, due to the lack of knowledge and freedoms. However, by most standards, it is still functioning, the needs of people are being met, and it has lasted over time. Is Jonas’ community a successful utopia, or not?</w:t>
      </w:r>
    </w:p>
    <w:p w:rsidR="003C1086" w:rsidRDefault="003C1086" w:rsidP="003C1086">
      <w:pPr>
        <w:jc w:val="both"/>
      </w:pPr>
    </w:p>
    <w:p w:rsidR="003C1086" w:rsidRDefault="003C1086" w:rsidP="003C1086">
      <w:pPr>
        <w:jc w:val="both"/>
      </w:pPr>
    </w:p>
    <w:p w:rsidR="003C1086" w:rsidRDefault="003C1086" w:rsidP="003C1086">
      <w:pPr>
        <w:jc w:val="both"/>
      </w:pPr>
    </w:p>
    <w:p w:rsidR="003C1086" w:rsidRDefault="003C1086" w:rsidP="003C1086">
      <w:pPr>
        <w:jc w:val="both"/>
      </w:pPr>
    </w:p>
    <w:p w:rsidR="003C1086" w:rsidRDefault="003C1086" w:rsidP="003C1086">
      <w:pPr>
        <w:jc w:val="both"/>
      </w:pPr>
    </w:p>
    <w:p w:rsidR="003C1086" w:rsidRDefault="003C1086" w:rsidP="003C1086">
      <w:pPr>
        <w:jc w:val="both"/>
      </w:pPr>
    </w:p>
    <w:p w:rsidR="00E73A8C" w:rsidRDefault="00E73A8C"/>
    <w:sectPr w:rsidR="00E73A8C" w:rsidSect="004F2119">
      <w:headerReference w:type="default" r:id="rId16"/>
      <w:pgSz w:w="12240" w:h="15840"/>
      <w:pgMar w:top="117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oney Script">
    <w:altName w:val="Athelas Bold Italic"/>
    <w:charset w:val="00"/>
    <w:family w:val="auto"/>
    <w:pitch w:val="variable"/>
    <w:sig w:usb0="80000007"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027" w:rsidRDefault="003C1086">
    <w:pPr>
      <w:pStyle w:val="Header"/>
    </w:pPr>
    <w:r>
      <w:t>ELA</w:t>
    </w:r>
    <w:r>
      <w:t>: RI.1 &amp; RI.2</w:t>
    </w:r>
    <w:r>
      <w:tab/>
    </w:r>
    <w:r>
      <w:tab/>
      <w:t>Name: 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729C"/>
    <w:multiLevelType w:val="hybridMultilevel"/>
    <w:tmpl w:val="41EC6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645BC"/>
    <w:multiLevelType w:val="hybridMultilevel"/>
    <w:tmpl w:val="EE442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055A4"/>
    <w:multiLevelType w:val="hybridMultilevel"/>
    <w:tmpl w:val="9962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2522F3"/>
    <w:multiLevelType w:val="hybridMultilevel"/>
    <w:tmpl w:val="FBD22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086"/>
    <w:rsid w:val="003C1086"/>
    <w:rsid w:val="008642ED"/>
    <w:rsid w:val="0090359B"/>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2E53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086"/>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3C108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08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C1086"/>
    <w:pPr>
      <w:ind w:left="720"/>
      <w:contextualSpacing/>
    </w:pPr>
  </w:style>
  <w:style w:type="table" w:styleId="TableGrid">
    <w:name w:val="Table Grid"/>
    <w:basedOn w:val="TableNormal"/>
    <w:uiPriority w:val="59"/>
    <w:rsid w:val="003C1086"/>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C10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86"/>
    <w:rPr>
      <w:rFonts w:eastAsiaTheme="minorHAnsi"/>
      <w:sz w:val="22"/>
      <w:szCs w:val="22"/>
    </w:rPr>
  </w:style>
  <w:style w:type="character" w:styleId="Hyperlink">
    <w:name w:val="Hyperlink"/>
    <w:basedOn w:val="DefaultParagraphFont"/>
    <w:uiPriority w:val="99"/>
    <w:unhideWhenUsed/>
    <w:rsid w:val="003C108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086"/>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3C108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08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C1086"/>
    <w:pPr>
      <w:ind w:left="720"/>
      <w:contextualSpacing/>
    </w:pPr>
  </w:style>
  <w:style w:type="table" w:styleId="TableGrid">
    <w:name w:val="Table Grid"/>
    <w:basedOn w:val="TableNormal"/>
    <w:uiPriority w:val="59"/>
    <w:rsid w:val="003C1086"/>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C10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86"/>
    <w:rPr>
      <w:rFonts w:eastAsiaTheme="minorHAnsi"/>
      <w:sz w:val="22"/>
      <w:szCs w:val="22"/>
    </w:rPr>
  </w:style>
  <w:style w:type="character" w:styleId="Hyperlink">
    <w:name w:val="Hyperlink"/>
    <w:basedOn w:val="DefaultParagraphFont"/>
    <w:uiPriority w:val="99"/>
    <w:unhideWhenUsed/>
    <w:rsid w:val="003C10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eacherspayteachers.com/Product/The-Giver-Discussion-Activities-to-Deepen-your-Unit-1195650" TargetMode="External"/><Relationship Id="rId12" Type="http://schemas.openxmlformats.org/officeDocument/2006/relationships/hyperlink" Target="http://www.forbes.com/2008/04/10/why-utopias-fail-oped-utopia08-cx_mh_0410hodak.html" TargetMode="External"/><Relationship Id="rId13" Type="http://schemas.openxmlformats.org/officeDocument/2006/relationships/hyperlink" Target="http://www.amishcountry.org/explore-the-area/area-history/amish-culture" TargetMode="External"/><Relationship Id="rId14" Type="http://schemas.openxmlformats.org/officeDocument/2006/relationships/hyperlink" Target="http://mentalfloss.com/article/23297/4-utopian-communities-didnt-pan-out" TargetMode="External"/><Relationship Id="rId15" Type="http://schemas.openxmlformats.org/officeDocument/2006/relationships/hyperlink" Target="http://www.huffingtonpost.com/2013/08/21/utopias_n_3768023.html"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tptsara@gmail.com" TargetMode="External"/><Relationship Id="rId7" Type="http://schemas.openxmlformats.org/officeDocument/2006/relationships/hyperlink" Target="http://www.teacherspayteachers.com/Product/The-Giver-Activity-Bundle-Buy-Together-and-Save-1204025" TargetMode="External"/><Relationship Id="rId8" Type="http://schemas.openxmlformats.org/officeDocument/2006/relationships/hyperlink" Target="http://www.teacherspayteachers.com/Product/The-Giver-Writing-Prompts-for-the-entire-SERIES-1182690" TargetMode="External"/><Relationship Id="rId9" Type="http://schemas.openxmlformats.org/officeDocument/2006/relationships/hyperlink" Target="http://www.teacherspayteachers.com/Product/The-Giver-24-Hour-Collaborative-Short-Research-Project-1047101" TargetMode="External"/><Relationship Id="rId10" Type="http://schemas.openxmlformats.org/officeDocument/2006/relationships/hyperlink" Target="http://www.teacherspayteachers.com/Product/The-Giver-Precision-of-Language-Vocabulary-Activity-10623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892</Words>
  <Characters>5089</Characters>
  <Application>Microsoft Macintosh Word</Application>
  <DocSecurity>0</DocSecurity>
  <Lines>42</Lines>
  <Paragraphs>11</Paragraphs>
  <ScaleCrop>false</ScaleCrop>
  <Company/>
  <LinksUpToDate>false</LinksUpToDate>
  <CharactersWithSpaces>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1</cp:revision>
  <dcterms:created xsi:type="dcterms:W3CDTF">2015-04-13T03:06:00Z</dcterms:created>
  <dcterms:modified xsi:type="dcterms:W3CDTF">2015-04-13T03:13:00Z</dcterms:modified>
</cp:coreProperties>
</file>